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关于征集中国</w:t>
      </w:r>
      <w:r>
        <w:rPr>
          <w:rFonts w:hint="eastAsia" w:ascii="黑体" w:eastAsia="黑体"/>
          <w:sz w:val="32"/>
          <w:szCs w:val="32"/>
          <w:lang w:eastAsia="zh-CN"/>
        </w:rPr>
        <w:t>法学会</w:t>
      </w:r>
      <w:r>
        <w:rPr>
          <w:rFonts w:hint="eastAsia" w:ascii="黑体" w:eastAsia="黑体"/>
          <w:sz w:val="32"/>
          <w:szCs w:val="32"/>
        </w:rPr>
        <w:t>审判理论研究会</w:t>
      </w:r>
    </w:p>
    <w:p>
      <w:pPr>
        <w:spacing w:line="54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海事海商审判理论专业委员会20</w:t>
      </w:r>
      <w:r>
        <w:rPr>
          <w:rFonts w:hint="eastAsia" w:ascii="黑体" w:eastAsia="黑体"/>
          <w:sz w:val="32"/>
          <w:szCs w:val="32"/>
          <w:lang w:val="en-US" w:eastAsia="zh-CN"/>
        </w:rPr>
        <w:t>23</w:t>
      </w:r>
      <w:r>
        <w:rPr>
          <w:rFonts w:hint="eastAsia" w:ascii="黑体" w:eastAsia="黑体"/>
          <w:sz w:val="32"/>
          <w:szCs w:val="32"/>
        </w:rPr>
        <w:t>年年会论文的通知</w:t>
      </w:r>
    </w:p>
    <w:p>
      <w:pPr>
        <w:spacing w:line="540" w:lineRule="exact"/>
        <w:rPr>
          <w:rFonts w:hint="eastAsia" w:ascii="宋体" w:hAnsi="宋体"/>
          <w:sz w:val="30"/>
          <w:szCs w:val="30"/>
        </w:rPr>
      </w:pPr>
    </w:p>
    <w:p>
      <w:pPr>
        <w:spacing w:line="54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中国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法学会</w:t>
      </w:r>
      <w:r>
        <w:rPr>
          <w:rFonts w:hint="eastAsia" w:ascii="仿宋_GB2312" w:hAnsi="宋体" w:eastAsia="仿宋_GB2312"/>
          <w:sz w:val="28"/>
          <w:szCs w:val="28"/>
        </w:rPr>
        <w:t>审判理论研究会海事海商审判理论专业委员会拟于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四季度</w:t>
      </w:r>
      <w:r>
        <w:rPr>
          <w:rFonts w:hint="eastAsia" w:ascii="仿宋_GB2312" w:hAnsi="宋体" w:eastAsia="仿宋_GB2312"/>
          <w:sz w:val="28"/>
          <w:szCs w:val="28"/>
        </w:rPr>
        <w:t>在沪举办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2023</w:t>
      </w:r>
      <w:r>
        <w:rPr>
          <w:rFonts w:hint="eastAsia" w:ascii="仿宋_GB2312" w:hAnsi="宋体" w:eastAsia="仿宋_GB2312"/>
          <w:sz w:val="28"/>
          <w:szCs w:val="28"/>
        </w:rPr>
        <w:t>年年会（具体会议安排另行通知）。现就年会论文征集和有关事项通知如下，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欢迎理论界和实务界广大专家、学者、法官踊跃撰文参与研讨。</w:t>
      </w:r>
    </w:p>
    <w:p>
      <w:pPr>
        <w:spacing w:line="540" w:lineRule="exact"/>
        <w:ind w:firstLine="562" w:firstLineChars="2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一、论文主题</w:t>
      </w:r>
    </w:p>
    <w:p>
      <w:pPr>
        <w:spacing w:line="54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本届年会的主题是“《海商法》施行三十年与海事审判能力现代化”。</w:t>
      </w: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围绕上述主题，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可选择以下角度撰写论文</w:t>
      </w:r>
      <w:r>
        <w:rPr>
          <w:rFonts w:hint="eastAsia" w:ascii="仿宋_GB2312" w:hAnsi="宋体" w:eastAsia="仿宋_GB2312"/>
          <w:sz w:val="28"/>
          <w:szCs w:val="28"/>
        </w:rPr>
        <w:t>：</w:t>
      </w:r>
    </w:p>
    <w:p>
      <w:pPr>
        <w:spacing w:line="54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1.《海商法》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适用理论</w:t>
      </w:r>
      <w:r>
        <w:rPr>
          <w:rFonts w:hint="eastAsia" w:ascii="仿宋_GB2312" w:hAnsi="宋体" w:eastAsia="仿宋_GB2312"/>
          <w:sz w:val="28"/>
          <w:szCs w:val="28"/>
        </w:rPr>
        <w:t>问题研究；</w:t>
      </w:r>
    </w:p>
    <w:p>
      <w:pPr>
        <w:spacing w:line="54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2.《海诉法》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适用理论</w:t>
      </w:r>
      <w:r>
        <w:rPr>
          <w:rFonts w:hint="eastAsia" w:ascii="仿宋_GB2312" w:hAnsi="宋体" w:eastAsia="仿宋_GB2312"/>
          <w:sz w:val="28"/>
          <w:szCs w:val="28"/>
        </w:rPr>
        <w:t>问题研究；</w:t>
      </w:r>
    </w:p>
    <w:p>
      <w:pPr>
        <w:spacing w:line="54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3.“一带一路”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倡议</w:t>
      </w:r>
      <w:r>
        <w:rPr>
          <w:rFonts w:hint="eastAsia" w:ascii="仿宋_GB2312" w:hAnsi="宋体" w:eastAsia="仿宋_GB2312"/>
          <w:sz w:val="28"/>
          <w:szCs w:val="28"/>
        </w:rPr>
        <w:t>与海事司法服务保障研究；</w:t>
      </w:r>
    </w:p>
    <w:p>
      <w:pPr>
        <w:spacing w:line="54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4.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统筹推进</w:t>
      </w:r>
      <w:r>
        <w:rPr>
          <w:rFonts w:hint="eastAsia" w:ascii="仿宋_GB2312" w:hAnsi="宋体" w:eastAsia="仿宋_GB2312"/>
          <w:sz w:val="28"/>
          <w:szCs w:val="28"/>
        </w:rPr>
        <w:t>国内法治与涉外法治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问题研究</w:t>
      </w:r>
      <w:r>
        <w:rPr>
          <w:rFonts w:hint="eastAsia" w:ascii="仿宋_GB2312" w:hAnsi="宋体" w:eastAsia="仿宋_GB2312"/>
          <w:sz w:val="28"/>
          <w:szCs w:val="28"/>
        </w:rPr>
        <w:t>；</w:t>
      </w:r>
    </w:p>
    <w:p>
      <w:pPr>
        <w:spacing w:line="54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5.海洋环境保护法律问题研究。</w:t>
      </w:r>
    </w:p>
    <w:p>
      <w:pPr>
        <w:spacing w:line="540" w:lineRule="exact"/>
        <w:ind w:firstLine="562" w:firstLineChars="2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二、撰写要求</w:t>
      </w:r>
    </w:p>
    <w:p>
      <w:pPr>
        <w:spacing w:line="54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论文应力求学术观点明确，见解独到，材料翔实，分析论证充分，逻辑严谨，结构完整，层次清晰，语言流畅，文笔精炼，理论联系实际，具有较高的学术价值和应用价值。论文字数应严格限定在6000字以上、15000字以下（含正文、注释和附件）。一篇论文的署名作者人数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原则上</w:t>
      </w:r>
      <w:r>
        <w:rPr>
          <w:rFonts w:hint="eastAsia" w:ascii="仿宋_GB2312" w:hAnsi="宋体" w:eastAsia="仿宋_GB2312"/>
          <w:sz w:val="28"/>
          <w:szCs w:val="28"/>
        </w:rPr>
        <w:t>不超过3人，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3人以上可以课题组名义进行投稿。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已公开发表或已获奖（含在评审期间公开发表或获奖）的论文不得参评。</w:t>
      </w:r>
      <w:r>
        <w:rPr>
          <w:rFonts w:hint="eastAsia" w:ascii="仿宋_GB2312" w:hAnsi="宋体" w:eastAsia="仿宋_GB2312"/>
          <w:sz w:val="28"/>
          <w:szCs w:val="28"/>
        </w:rPr>
        <w:t>论文报送样式附后。</w:t>
      </w:r>
    </w:p>
    <w:p>
      <w:pPr>
        <w:spacing w:line="540" w:lineRule="exact"/>
        <w:ind w:firstLine="562" w:firstLineChars="2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三、论文评选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30"/>
          <w:szCs w:val="30"/>
        </w:rPr>
        <w:t>海事海商审判理论专业委员会</w:t>
      </w:r>
      <w:r>
        <w:rPr>
          <w:rFonts w:hint="eastAsia" w:ascii="仿宋_GB2312" w:hAnsi="宋体" w:eastAsia="仿宋_GB2312"/>
          <w:sz w:val="28"/>
          <w:szCs w:val="28"/>
        </w:rPr>
        <w:t>将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组成评审组</w:t>
      </w:r>
      <w:r>
        <w:rPr>
          <w:rFonts w:hint="eastAsia" w:ascii="仿宋_GB2312" w:hAnsi="宋体" w:eastAsia="仿宋_GB2312"/>
          <w:sz w:val="28"/>
          <w:szCs w:val="28"/>
        </w:rPr>
        <w:t>对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参评</w:t>
      </w:r>
      <w:r>
        <w:rPr>
          <w:rFonts w:hint="eastAsia" w:ascii="仿宋_GB2312" w:hAnsi="宋体" w:eastAsia="仿宋_GB2312"/>
          <w:sz w:val="28"/>
          <w:szCs w:val="28"/>
        </w:rPr>
        <w:t>论文进行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评审</w:t>
      </w:r>
      <w:r>
        <w:rPr>
          <w:rFonts w:hint="eastAsia" w:ascii="仿宋_GB2312" w:hAnsi="宋体" w:eastAsia="仿宋_GB2312"/>
          <w:sz w:val="28"/>
          <w:szCs w:val="28"/>
        </w:rPr>
        <w:t>，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并进行文字重复率检测。根据论文评审结果，拟设立三个级别奖项并设优秀奖若干，部</w:t>
      </w:r>
      <w:r>
        <w:rPr>
          <w:rFonts w:hint="eastAsia" w:ascii="仿宋_GB2312" w:hAnsi="宋体" w:eastAsia="仿宋_GB2312"/>
          <w:sz w:val="28"/>
          <w:szCs w:val="28"/>
        </w:rPr>
        <w:t>分获奖论文作者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将受邀参加会议研讨，参评</w:t>
      </w:r>
      <w:r>
        <w:rPr>
          <w:rFonts w:hint="eastAsia" w:ascii="仿宋_GB2312" w:hAnsi="宋体" w:eastAsia="仿宋_GB2312"/>
          <w:sz w:val="28"/>
          <w:szCs w:val="28"/>
        </w:rPr>
        <w:t>论文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将在会后</w:t>
      </w:r>
      <w:r>
        <w:rPr>
          <w:rFonts w:hint="eastAsia" w:ascii="仿宋_GB2312" w:hAnsi="宋体" w:eastAsia="仿宋_GB2312"/>
          <w:sz w:val="28"/>
          <w:szCs w:val="28"/>
        </w:rPr>
        <w:t>择优公开出版。</w:t>
      </w:r>
    </w:p>
    <w:p>
      <w:pPr>
        <w:spacing w:line="540" w:lineRule="exact"/>
        <w:ind w:firstLine="562" w:firstLineChars="2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四、投稿时间</w:t>
      </w: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和</w:t>
      </w:r>
      <w:r>
        <w:rPr>
          <w:rFonts w:hint="eastAsia" w:ascii="仿宋_GB2312" w:hAnsi="宋体" w:eastAsia="仿宋_GB2312"/>
          <w:b/>
          <w:sz w:val="28"/>
          <w:szCs w:val="28"/>
        </w:rPr>
        <w:t>方式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论文截稿日期为20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23</w:t>
      </w:r>
      <w:r>
        <w:rPr>
          <w:rFonts w:hint="eastAsia" w:ascii="仿宋_GB2312" w:hAnsi="宋体" w:eastAsia="仿宋_GB2312"/>
          <w:sz w:val="30"/>
          <w:szCs w:val="30"/>
        </w:rPr>
        <w:t>年8月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宋体" w:eastAsia="仿宋_GB2312"/>
          <w:sz w:val="30"/>
          <w:szCs w:val="30"/>
        </w:rPr>
        <w:t>日，请将论文电子版以word格式发送至中国审判理论研究会海事海商审判理论专业委员会邮箱（shhsfy@126.com）。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联系方式：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</w:rPr>
        <w:t>上海海事法院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审判监督庭（研究室）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上海市浦东新区迎春路567号  200135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021-68545975；021-68622082（传真）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廖璐琪  18117286072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郑泽兰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13123155852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540" w:lineRule="exact"/>
        <w:jc w:val="right"/>
        <w:rPr>
          <w:rFonts w:hint="eastAsia" w:ascii="仿宋_GB2312" w:hAnsi="宋体" w:eastAsia="仿宋_GB2312"/>
          <w:sz w:val="28"/>
          <w:szCs w:val="28"/>
        </w:rPr>
      </w:pPr>
    </w:p>
    <w:p>
      <w:pPr>
        <w:adjustRightInd/>
        <w:snapToGrid/>
        <w:spacing w:line="540" w:lineRule="exact"/>
        <w:ind w:right="0"/>
        <w:jc w:val="righ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28"/>
          <w:szCs w:val="28"/>
        </w:rPr>
        <w:t>中国法学会审判理论研究会海事海商审判理论专业委员会</w:t>
      </w:r>
    </w:p>
    <w:p>
      <w:pPr>
        <w:spacing w:line="540" w:lineRule="exact"/>
        <w:ind w:right="840" w:firstLine="4340" w:firstLineChars="15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</w:t>
      </w:r>
      <w:r>
        <w:rPr>
          <w:rFonts w:hint="eastAsia" w:ascii="仿宋_GB2312" w:hAnsi="宋体"/>
          <w:sz w:val="28"/>
          <w:szCs w:val="28"/>
        </w:rPr>
        <w:t>〇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二三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五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十八</w:t>
      </w:r>
      <w:r>
        <w:rPr>
          <w:rFonts w:hint="eastAsia" w:ascii="仿宋_GB2312" w:hAnsi="宋体" w:eastAsia="仿宋_GB2312"/>
          <w:sz w:val="28"/>
          <w:szCs w:val="28"/>
        </w:rPr>
        <w:t>日</w:t>
      </w:r>
    </w:p>
    <w:p>
      <w:pPr>
        <w:spacing w:line="54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54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540" w:lineRule="exact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附：论文样式与撰写规范</w:t>
      </w:r>
      <w:r>
        <w:rPr>
          <w:rFonts w:ascii="仿宋_GB2312" w:hAnsi="宋体" w:eastAsia="仿宋_GB2312"/>
          <w:sz w:val="28"/>
          <w:szCs w:val="28"/>
        </w:rPr>
        <w:br w:type="page"/>
      </w:r>
      <w:r>
        <w:rPr>
          <w:rFonts w:hint="eastAsia" w:ascii="仿宋_GB2312" w:hAnsi="宋体" w:eastAsia="仿宋_GB2312"/>
          <w:b/>
          <w:bCs/>
          <w:sz w:val="28"/>
          <w:szCs w:val="28"/>
        </w:rPr>
        <w:t>论文样式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1.首页：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标题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宋体</w:t>
      </w:r>
      <w:r>
        <w:rPr>
          <w:rFonts w:hint="eastAsia" w:ascii="仿宋_GB2312" w:hAnsi="宋体" w:eastAsia="仿宋_GB2312"/>
          <w:sz w:val="28"/>
          <w:szCs w:val="28"/>
        </w:rPr>
        <w:t>二号字，居中。下方标明作者姓名和单位，日期，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宋体</w:t>
      </w:r>
      <w:r>
        <w:rPr>
          <w:rFonts w:hint="eastAsia" w:ascii="仿宋_GB2312" w:hAnsi="宋体" w:eastAsia="仿宋_GB2312"/>
          <w:sz w:val="28"/>
          <w:szCs w:val="28"/>
        </w:rPr>
        <w:t>四号字，居中。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2.第二页：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作者简介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  <w:lang w:eastAsia="zh-CN"/>
        </w:rPr>
        <w:t>：内容包括姓名，工作单位，职务职称等，并</w:t>
      </w:r>
      <w:r>
        <w:rPr>
          <w:rFonts w:hint="eastAsia" w:ascii="仿宋_GB2312" w:hAnsi="宋体" w:eastAsia="仿宋_GB2312"/>
          <w:sz w:val="28"/>
          <w:szCs w:val="28"/>
        </w:rPr>
        <w:t>注明办公电话、移动电话及E-mail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等</w:t>
      </w:r>
      <w:r>
        <w:rPr>
          <w:rFonts w:hint="eastAsia" w:ascii="仿宋_GB2312" w:hAnsi="宋体" w:eastAsia="仿宋_GB2312"/>
          <w:sz w:val="28"/>
          <w:szCs w:val="28"/>
        </w:rPr>
        <w:t>联系方式。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论文独创性声明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：</w:t>
      </w:r>
      <w:r>
        <w:rPr>
          <w:rFonts w:hint="eastAsia" w:ascii="仿宋_GB2312" w:hAnsi="宋体" w:eastAsia="仿宋_GB2312"/>
          <w:sz w:val="28"/>
          <w:szCs w:val="28"/>
        </w:rPr>
        <w:t>内容为“本人郑重声明：所呈交的论文是我个人进行研究工作及取得的研究成果。尽我所知，除了文中特别加以标注和致谢的地方外，论文中不包含其他人已经发表或撰写的研究成果，特此声明。”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宋体" w:eastAsia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 w:val="28"/>
          <w:szCs w:val="28"/>
          <w:lang w:eastAsia="zh-CN"/>
        </w:rPr>
        <w:t>使用宋体小四号字，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  <w:lang w:val="en-US" w:eastAsia="zh-CN"/>
        </w:rPr>
        <w:t>1.5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  <w:lang w:eastAsia="zh-CN"/>
        </w:rPr>
        <w:t>倍行距。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3.第三页</w:t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及正文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论文提要</w:t>
      </w:r>
      <w:r>
        <w:rPr>
          <w:rFonts w:hint="eastAsia" w:ascii="仿宋_GB2312" w:hAnsi="宋体" w:eastAsia="仿宋_GB2312"/>
          <w:sz w:val="28"/>
          <w:szCs w:val="28"/>
        </w:rPr>
        <w:t>：提要字数在300字左右；提要结尾应准确写明全文共XXXX字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[</w:t>
      </w:r>
      <w:r>
        <w:rPr>
          <w:rFonts w:hint="eastAsia" w:ascii="仿宋_GB2312" w:hAnsi="宋体" w:eastAsia="仿宋_GB2312"/>
          <w:sz w:val="28"/>
          <w:szCs w:val="28"/>
        </w:rPr>
        <w:t>包括正文和注释，根据W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ord</w:t>
      </w:r>
      <w:r>
        <w:rPr>
          <w:rFonts w:hint="eastAsia" w:ascii="仿宋_GB2312" w:hAnsi="宋体" w:eastAsia="仿宋_GB2312"/>
          <w:sz w:val="28"/>
          <w:szCs w:val="28"/>
        </w:rPr>
        <w:t>“字数统计（计空格）”统计的数字如实填写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]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关键词</w:t>
      </w:r>
      <w:r>
        <w:rPr>
          <w:rFonts w:hint="eastAsia" w:ascii="仿宋_GB2312" w:hAnsi="宋体" w:eastAsia="仿宋_GB2312"/>
          <w:sz w:val="28"/>
          <w:szCs w:val="28"/>
        </w:rPr>
        <w:t>：每篇论文可使用3-5个关键词。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 w:val="28"/>
          <w:szCs w:val="28"/>
          <w:lang w:eastAsia="zh-CN"/>
        </w:rPr>
        <w:t>使用宋体小四号字，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  <w:lang w:val="en-US" w:eastAsia="zh-CN"/>
        </w:rPr>
        <w:t>1.5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  <w:lang w:eastAsia="zh-CN"/>
        </w:rPr>
        <w:t>倍行距。</w:t>
      </w:r>
    </w:p>
    <w:p>
      <w:pPr>
        <w:spacing w:line="540" w:lineRule="exact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spacing w:line="540" w:lineRule="exact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spacing w:line="540" w:lineRule="exac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撰写规范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1．标题级别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一般按“一、（一）、1、（1）、①”层级排列。具体如下：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一、……（标题结尾处不带标点）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（一）……（标题结尾处不带标点）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1．……（数字序号后面用圆点，不用顿号。标题结尾处不带标点）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（1）……（一般不作为标题级，直接接段落，段末带标点）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正式发布的法律、司法解释、指导性意见、裁判文书等文件中的标题级别和文字表述以原文为准。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2．简称用法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法律法规、司法解释和指导性意见等文件在同一篇稿件中首次出现时需用全称，并在全称后面加括号注明“以下简称《某某》”。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62" w:firstLineChars="200"/>
        <w:textAlignment w:val="auto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3．</w:t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引用体例及注意事项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60" w:firstLineChars="200"/>
        <w:textAlignment w:val="auto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（1）引用应是已发表文献。引用未发表文献应征得相关权利人同意，并注明未发表或未出版。台湾、香港等地区的著作，凡未正式出版而自版的，注明自版。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60" w:firstLineChars="200"/>
        <w:textAlignment w:val="auto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（2）引用以必要为限，同时应保持被引证话语原貌，不得曲解原作者观点。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60" w:firstLineChars="200"/>
        <w:textAlignment w:val="auto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（3）注释一律采用脚注，整篇连续编号，编号用①、②、③……。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60" w:firstLineChars="200"/>
        <w:textAlignment w:val="auto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（4）同一文献两次或两次以上引用，第二次引用时，若紧接第一次引用注文，则注“同上注，第Ｎ页”；若第二次与第一次引用之间有其他注释，则注明“同注Ｎ，第Ｎ页”。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60" w:firstLineChars="200"/>
        <w:textAlignment w:val="auto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（5）非引用原文，注释前加“参见”；引用资料非来自原始作者，注明“转引自”。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60" w:firstLineChars="200"/>
        <w:textAlignment w:val="auto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（6）引用著作类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60" w:firstLineChars="200"/>
        <w:textAlignment w:val="auto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著作：作者，文献名称，卷次（如有），出版者及出版年代，页码。例：高铭暄：《中华人民共和国刑法的孕育诞生和完善发展》，北京大学出版社2012年版，第34页。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60" w:firstLineChars="200"/>
        <w:textAlignment w:val="auto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（7）引用文集类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60" w:firstLineChars="200"/>
        <w:textAlignment w:val="auto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多作者文章合成之文集：特定文章作者，文章名，文集编者名，收入该文之文集名，出版者及出版日期，页码。例：阎凤翔、马剑勇：《浅议司法的形式化》，载万鄂湘主编：《现代司法理念与审判方式改革》，人民法院出版社2004年版，第3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60" w:firstLineChars="200"/>
        <w:textAlignment w:val="auto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（8）引用期刊文章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60" w:firstLineChars="200"/>
        <w:textAlignment w:val="auto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期刊：作者，文章篇名，出版物名称，出版年份和期数。例：肖建国：《从立法论走向解释论：&lt;民事诉讼法&gt;修改的实务应对》，载《法律适用》2012年第11期。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60" w:firstLineChars="200"/>
        <w:textAlignment w:val="auto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（9）引用报纸文章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60" w:firstLineChars="200"/>
        <w:textAlignment w:val="auto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报纸：作者，文章篇名，报纸名称，日期，版别。例：梁慧星：《中国合同法不承认过失相抵规则》，载《中国社会科学报》2013年1月9日A7版。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60" w:firstLineChars="200"/>
        <w:textAlignment w:val="auto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（10）引用电子文献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60" w:firstLineChars="200"/>
        <w:textAlignment w:val="auto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电子文献：作者，文章篇名，网站名称，访问日期或发表日期。例：王明亮：《关于中国学术期刊标准化数据库系统工程的进程》，载http://www.caicd.cn/pub/wml.txt/980810-2.html,1998年10月4日访问（或发布）。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60" w:firstLineChars="200"/>
        <w:textAlignment w:val="auto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11）引用翻译作品应尽可能显示原文信息，注明作者国别、姓名及翻译文献名称，并在文献名称之后注出译者姓名、出版者及出版日期，页码。例：【法】勒内·达维：《当代主要法律体系》，漆竹生译，上海译文出版社1984年版，第354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60" w:firstLineChars="200"/>
        <w:textAlignment w:val="auto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（12）引用国外法典或案例汇编，首次在正文中出现时要有汉译名称，可在翻译部分后以括号注名英文。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60" w:firstLineChars="200"/>
        <w:textAlignment w:val="auto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（13）直接引用外文，遵循该语种通常引用习惯。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60" w:firstLineChars="200"/>
        <w:textAlignment w:val="auto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（14）使用图表：在图表下直接注明来源，不必另加注释。自己制作的图表，如需要可另外注释予以说明。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62" w:firstLineChars="200"/>
        <w:textAlignment w:val="auto"/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.图表格式及注意事项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60" w:firstLineChars="200"/>
        <w:textAlignment w:val="auto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（1）图表一律采用阿拉伯数字连续编号，如“图1，图2，图3……”“表1，表2，表3……”。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60" w:firstLineChars="200"/>
        <w:textAlignment w:val="auto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（2）图必须有图题，图序及图题要置于图的下方居中。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60" w:firstLineChars="200"/>
        <w:textAlignment w:val="auto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（3）表必须有表题，表序及表题置于表的上方居中。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60" w:firstLineChars="200"/>
        <w:textAlignment w:val="auto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（4）凡是能够用文字表达清楚的不需要用图表；凡是用表能够一目了然表示的不用作图。当需要对照比较或反映趋势变化时，可酌情考虑二者选其一。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60" w:firstLineChars="200"/>
        <w:textAlignment w:val="auto"/>
        <w:rPr>
          <w:rFonts w:hint="eastAsia" w:ascii="仿宋_GB2312" w:hAnsi="宋体" w:eastAsia="仿宋_GB2312"/>
          <w:sz w:val="28"/>
          <w:szCs w:val="28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C2"/>
    <w:rsid w:val="000666FE"/>
    <w:rsid w:val="000B7394"/>
    <w:rsid w:val="000C1AFD"/>
    <w:rsid w:val="000F0D52"/>
    <w:rsid w:val="00142033"/>
    <w:rsid w:val="001D4F81"/>
    <w:rsid w:val="002150DD"/>
    <w:rsid w:val="00295BF7"/>
    <w:rsid w:val="002F69CF"/>
    <w:rsid w:val="0030021C"/>
    <w:rsid w:val="003B0E1F"/>
    <w:rsid w:val="004005CC"/>
    <w:rsid w:val="00405858"/>
    <w:rsid w:val="0049332C"/>
    <w:rsid w:val="005051DD"/>
    <w:rsid w:val="00510AD9"/>
    <w:rsid w:val="00545AE3"/>
    <w:rsid w:val="005549BD"/>
    <w:rsid w:val="005B638A"/>
    <w:rsid w:val="00614FCF"/>
    <w:rsid w:val="00720488"/>
    <w:rsid w:val="00726DAF"/>
    <w:rsid w:val="007529B0"/>
    <w:rsid w:val="0076207A"/>
    <w:rsid w:val="007623A8"/>
    <w:rsid w:val="008A6177"/>
    <w:rsid w:val="00916DC2"/>
    <w:rsid w:val="009338A0"/>
    <w:rsid w:val="009B6B5D"/>
    <w:rsid w:val="009E1387"/>
    <w:rsid w:val="00A06260"/>
    <w:rsid w:val="00A52DEA"/>
    <w:rsid w:val="00A6316A"/>
    <w:rsid w:val="00A74BAA"/>
    <w:rsid w:val="00AC39D5"/>
    <w:rsid w:val="00AD4986"/>
    <w:rsid w:val="00C86B0A"/>
    <w:rsid w:val="00CC087C"/>
    <w:rsid w:val="00D17664"/>
    <w:rsid w:val="00D770DD"/>
    <w:rsid w:val="00DD25F2"/>
    <w:rsid w:val="00E15FC5"/>
    <w:rsid w:val="00E55C02"/>
    <w:rsid w:val="00EF072F"/>
    <w:rsid w:val="00FB0787"/>
    <w:rsid w:val="00FC6D0F"/>
    <w:rsid w:val="00FD58E4"/>
    <w:rsid w:val="00FF1C7C"/>
    <w:rsid w:val="4DDB7AF9"/>
    <w:rsid w:val="4FB34E6A"/>
    <w:rsid w:val="51F9707C"/>
    <w:rsid w:val="56FBE636"/>
    <w:rsid w:val="6F7D1F8A"/>
    <w:rsid w:val="73BE3328"/>
    <w:rsid w:val="7BFE0737"/>
    <w:rsid w:val="7DBFC6C6"/>
    <w:rsid w:val="7DE340A7"/>
    <w:rsid w:val="7DFED953"/>
    <w:rsid w:val="7EFCE3EE"/>
    <w:rsid w:val="7F7FD996"/>
    <w:rsid w:val="7FADD203"/>
    <w:rsid w:val="7FB71E9A"/>
    <w:rsid w:val="7FCC5109"/>
    <w:rsid w:val="BA7B23C6"/>
    <w:rsid w:val="BB7EC5FD"/>
    <w:rsid w:val="DF2F9952"/>
    <w:rsid w:val="DFBFC4B8"/>
    <w:rsid w:val="DFDFE277"/>
    <w:rsid w:val="EBB94408"/>
    <w:rsid w:val="EBFF3828"/>
    <w:rsid w:val="EDFF8264"/>
    <w:rsid w:val="EF795EEB"/>
    <w:rsid w:val="EFFF68DD"/>
    <w:rsid w:val="F527DC9A"/>
    <w:rsid w:val="F72A9CB2"/>
    <w:rsid w:val="F75F347C"/>
    <w:rsid w:val="FBF7B38E"/>
    <w:rsid w:val="FCDEF8E4"/>
    <w:rsid w:val="FD8EC579"/>
    <w:rsid w:val="FDED69E9"/>
    <w:rsid w:val="FE734873"/>
    <w:rsid w:val="FFED4C87"/>
    <w:rsid w:val="FFF9363B"/>
    <w:rsid w:val="FFFF16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 Char"/>
    <w:basedOn w:val="1"/>
    <w:qFormat/>
    <w:uiPriority w:val="0"/>
    <w:rPr>
      <w:szCs w:val="20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hscourt</Company>
  <Pages>6</Pages>
  <Words>299</Words>
  <Characters>1709</Characters>
  <Lines>14</Lines>
  <Paragraphs>4</Paragraphs>
  <TotalTime>0</TotalTime>
  <ScaleCrop>false</ScaleCrop>
  <LinksUpToDate>false</LinksUpToDate>
  <CharactersWithSpaces>2004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2018-04-19T17:08:00Z</dcterms:created>
  <dc:creator>中信信息</dc:creator>
  <cp:lastModifiedBy>hsfy</cp:lastModifiedBy>
  <dcterms:modified xsi:type="dcterms:W3CDTF">2023-05-18T11:08:26Z</dcterms:modified>
  <dc:title>关于征集中国审判理论研究会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