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9" w:rsidRPr="00AB5029" w:rsidRDefault="00B23F45" w:rsidP="00AB5029">
      <w:pPr>
        <w:spacing w:line="660" w:lineRule="exact"/>
        <w:jc w:val="center"/>
        <w:rPr>
          <w:rFonts w:ascii="黑体" w:eastAsia="黑体" w:hAnsi="黑体" w:cs="宋体"/>
          <w:b/>
          <w:color w:val="000000"/>
          <w:kern w:val="0"/>
          <w:sz w:val="44"/>
          <w:szCs w:val="44"/>
        </w:rPr>
      </w:pPr>
      <w:r w:rsidRPr="00B23F45">
        <w:rPr>
          <w:rFonts w:ascii="黑体" w:eastAsia="黑体" w:hAnsi="黑体" w:cs="宋体" w:hint="eastAsia"/>
          <w:b/>
          <w:color w:val="000000"/>
          <w:kern w:val="0"/>
          <w:sz w:val="44"/>
          <w:szCs w:val="44"/>
        </w:rPr>
        <w:t>《上海海事法院船舶碰撞案件审判与航行安全情况通报》新闻发布会通报材料</w:t>
      </w:r>
    </w:p>
    <w:p w:rsidR="00AB5029" w:rsidRDefault="00AB5029" w:rsidP="00B23F45">
      <w:pPr>
        <w:spacing w:line="660" w:lineRule="exact"/>
        <w:jc w:val="center"/>
        <w:rPr>
          <w:rFonts w:asciiTheme="minorEastAsia" w:hAnsiTheme="minorEastAsia" w:cs="宋体" w:hint="eastAsia"/>
          <w:color w:val="000000"/>
          <w:kern w:val="0"/>
          <w:sz w:val="32"/>
          <w:szCs w:val="32"/>
        </w:rPr>
      </w:pPr>
    </w:p>
    <w:p w:rsidR="00B23F45" w:rsidRPr="00B23F45" w:rsidRDefault="00B23F45" w:rsidP="00B23F45">
      <w:pPr>
        <w:spacing w:line="660" w:lineRule="exact"/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（</w:t>
      </w:r>
      <w:r w:rsidRPr="00B23F45">
        <w:rPr>
          <w:rFonts w:asciiTheme="minorEastAsia" w:hAnsiTheme="minorEastAsia" w:cs="宋体"/>
          <w:color w:val="000000"/>
          <w:kern w:val="0"/>
          <w:sz w:val="32"/>
          <w:szCs w:val="32"/>
        </w:rPr>
        <w:t>2019年</w:t>
      </w:r>
      <w:r w:rsidR="00DC004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5</w:t>
      </w:r>
      <w:r w:rsidRPr="00B23F45">
        <w:rPr>
          <w:rFonts w:asciiTheme="minorEastAsia" w:hAnsiTheme="minorEastAsia" w:cs="宋体"/>
          <w:color w:val="000000"/>
          <w:kern w:val="0"/>
          <w:sz w:val="32"/>
          <w:szCs w:val="32"/>
        </w:rPr>
        <w:t>月</w:t>
      </w:r>
      <w:r w:rsidR="00DC004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8日</w:t>
      </w:r>
      <w:r w:rsidRPr="00B23F45">
        <w:rPr>
          <w:rFonts w:asciiTheme="minorEastAsia" w:hAnsiTheme="minorEastAsia" w:cs="宋体"/>
          <w:color w:val="000000"/>
          <w:kern w:val="0"/>
          <w:sz w:val="32"/>
          <w:szCs w:val="32"/>
        </w:rPr>
        <w:t>）</w:t>
      </w:r>
    </w:p>
    <w:p w:rsidR="00D16789" w:rsidRDefault="00D16789">
      <w:pPr>
        <w:spacing w:line="660" w:lineRule="exac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B23F45" w:rsidRPr="00B23F45" w:rsidRDefault="00B23F45" w:rsidP="00B23F45">
      <w:pPr>
        <w:spacing w:line="660" w:lineRule="exact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各位媒体朋友，各位来宾：</w:t>
      </w:r>
    </w:p>
    <w:p w:rsidR="00B23F45" w:rsidRPr="00B23F45" w:rsidRDefault="00B23F45" w:rsidP="00B23F45">
      <w:pPr>
        <w:spacing w:line="660" w:lineRule="exact"/>
        <w:ind w:firstLine="705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大家上午好</w:t>
      </w:r>
      <w:r w:rsidRPr="00B23F45">
        <w:rPr>
          <w:rFonts w:asciiTheme="minorEastAsia" w:hAnsiTheme="minorEastAsia" w:cs="宋体"/>
          <w:color w:val="000000"/>
          <w:kern w:val="0"/>
          <w:sz w:val="32"/>
          <w:szCs w:val="32"/>
        </w:rPr>
        <w:t>!</w:t>
      </w:r>
    </w:p>
    <w:p w:rsidR="00B23F45" w:rsidRPr="00B23F45" w:rsidRDefault="00B23F45" w:rsidP="00B23F45">
      <w:pPr>
        <w:spacing w:line="660" w:lineRule="exact"/>
        <w:ind w:firstLine="705"/>
        <w:jc w:val="left"/>
        <w:rPr>
          <w:rFonts w:asciiTheme="minorEastAsia" w:hAnsiTheme="minorEastAsia" w:cs="宋体"/>
          <w:color w:val="FF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下面我向大家介绍一下《上海海事法院船舶碰撞案件审判与航行安全情况通报》的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主要内容</w:t>
      </w:r>
      <w:r w:rsidRPr="00B23F45">
        <w:rPr>
          <w:rFonts w:asciiTheme="minorEastAsia" w:hAnsiTheme="minorEastAsia" w:cs="宋体" w:hint="eastAsia"/>
          <w:kern w:val="0"/>
          <w:sz w:val="32"/>
          <w:szCs w:val="32"/>
        </w:rPr>
        <w:t>。</w:t>
      </w:r>
    </w:p>
    <w:p w:rsidR="00B23F45" w:rsidRPr="00B23F45" w:rsidRDefault="00B23F45" w:rsidP="00B23F45">
      <w:pPr>
        <w:spacing w:line="660" w:lineRule="exact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航行安全是上海国际航运中心建设的基本要求。《上海国际航运中心建设三年行动计划（</w:t>
      </w:r>
      <w:r w:rsidRPr="00B23F45">
        <w:rPr>
          <w:rFonts w:asciiTheme="minorEastAsia" w:hAnsiTheme="minorEastAsia" w:cs="宋体"/>
          <w:color w:val="000000"/>
          <w:kern w:val="0"/>
          <w:sz w:val="32"/>
          <w:szCs w:val="32"/>
        </w:rPr>
        <w:t>2018-2020）》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指出“要促进航运绿色、安全、高效发展”。近年来，上海各有关部门</w:t>
      </w:r>
      <w:r w:rsidR="00ED48ED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始终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高度重视航行安全，积极采取</w:t>
      </w:r>
      <w:r w:rsidR="003C7FA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措施防范风险、消除隐患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，但是</w:t>
      </w:r>
      <w:r w:rsidR="00B24E77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影响和制约航行安全的因素复杂多样，</w:t>
      </w:r>
      <w:r w:rsidR="00164D5F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航行事故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时有发生。随着国务院“建设综合立体交通走廊打造长江经济带”新战略的出台，长江口航道的龙头作用日益显现，每年通过长江口深水航道进出长江的船舶数量不断增多。</w:t>
      </w:r>
      <w:r w:rsidR="007078C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据统计,</w:t>
      </w:r>
      <w:r w:rsidR="007B1A3D" w:rsidRPr="007B1A3D">
        <w:rPr>
          <w:rFonts w:ascii="仿宋_GB2312" w:eastAsia="仿宋_GB2312" w:hint="eastAsia"/>
          <w:sz w:val="30"/>
          <w:szCs w:val="30"/>
        </w:rPr>
        <w:t xml:space="preserve"> </w:t>
      </w:r>
      <w:r w:rsidRPr="00B23F45">
        <w:rPr>
          <w:rFonts w:asciiTheme="minorEastAsia" w:hAnsiTheme="minorEastAsia" w:cs="宋体"/>
          <w:color w:val="000000"/>
          <w:kern w:val="0"/>
          <w:sz w:val="32"/>
          <w:szCs w:val="32"/>
        </w:rPr>
        <w:t>2018</w:t>
      </w:r>
      <w:r w:rsidR="00164D5F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年上海港货物吞吐量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达到5.61亿吨，集装箱吞吐量完成4201万标准箱，上海港船舶进出港总艘次达150万左右。密布的航线、集中的船舶、部分航道与传统渔区重叠等因素对航行安全提出了新的挑战。</w:t>
      </w:r>
    </w:p>
    <w:p w:rsidR="00B23F45" w:rsidRPr="00B23F45" w:rsidRDefault="00B23F45" w:rsidP="00B23F45">
      <w:pPr>
        <w:spacing w:line="660" w:lineRule="exact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lastRenderedPageBreak/>
        <w:t>此次海事审判白皮书专题通报上海海事法院船舶碰撞案件审判情况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及相关航行安全情况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F643C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是</w:t>
      </w:r>
      <w:r w:rsidR="003C512C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希望</w:t>
      </w:r>
      <w:r w:rsidR="002B7689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通过</w:t>
      </w:r>
      <w:r w:rsidR="009F33B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对</w:t>
      </w:r>
      <w:r w:rsidR="002B7689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近年来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船舶碰撞案件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审判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基本情况</w:t>
      </w:r>
      <w:r w:rsidR="00E24F49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的分析</w:t>
      </w:r>
      <w:r w:rsidR="0021382C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703B1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总结</w:t>
      </w:r>
      <w:r w:rsidR="002B7689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归纳</w:t>
      </w:r>
      <w:r w:rsidR="00E24F49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出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涉案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船舶碰撞事故</w:t>
      </w:r>
      <w:r w:rsidR="0021382C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的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特点、主要原因和</w:t>
      </w:r>
      <w:r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法律问题，</w:t>
      </w:r>
      <w:r w:rsidR="0021382C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在此基础上</w:t>
      </w:r>
      <w:r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对航行安全提出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司法</w:t>
      </w:r>
      <w:r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建议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，与社会各界共同维护上海港及附近水域通航秩序和交通安全</w:t>
      </w:r>
      <w:r w:rsidR="00F643C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9F33B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最大限度减少或避免船舶碰撞事故发生，</w:t>
      </w:r>
      <w:r w:rsidR="00F643C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为</w:t>
      </w:r>
      <w:r w:rsidR="0021382C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上海国际航运中心建设</w:t>
      </w:r>
      <w:r w:rsidR="00F643C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营造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安全</w:t>
      </w:r>
      <w:r w:rsidR="00F643C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良好的</w:t>
      </w:r>
      <w:r w:rsidR="009F33B6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航运</w:t>
      </w:r>
      <w:r w:rsidR="006B12EB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法治</w:t>
      </w:r>
      <w:r w:rsidR="00F643C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环境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。</w:t>
      </w:r>
    </w:p>
    <w:p w:rsidR="00D332A3" w:rsidRPr="00D332A3" w:rsidRDefault="00B23F45">
      <w:pPr>
        <w:widowControl/>
        <w:spacing w:line="660" w:lineRule="exact"/>
        <w:jc w:val="left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/>
          <w:color w:val="000000"/>
          <w:kern w:val="0"/>
          <w:sz w:val="32"/>
          <w:szCs w:val="32"/>
        </w:rPr>
        <w:t xml:space="preserve">   </w:t>
      </w:r>
      <w:r w:rsidRPr="00B23F45"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 xml:space="preserve"> 一</w:t>
      </w:r>
      <w:r w:rsidR="00703B16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是</w:t>
      </w:r>
      <w:r w:rsidR="00685D3E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通报</w:t>
      </w:r>
      <w:r w:rsidRPr="00B23F45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船舶碰撞案件</w:t>
      </w:r>
      <w:r w:rsidR="00685D3E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审判</w:t>
      </w:r>
      <w:r w:rsidR="00D8142C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基</w:t>
      </w:r>
      <w:r w:rsidRPr="00B23F45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本情况</w:t>
      </w:r>
      <w:r w:rsidR="00703B16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和形成的工作机制</w:t>
      </w:r>
    </w:p>
    <w:p w:rsidR="00B23F45" w:rsidRPr="00B23F45" w:rsidRDefault="00BE64C9" w:rsidP="00B23F45">
      <w:pPr>
        <w:spacing w:line="660" w:lineRule="exact"/>
        <w:ind w:firstLineChars="200" w:firstLine="640"/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白皮书以详实的数据分析了船舶碰撞案件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的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收案数量、纠纷类型</w:t>
      </w:r>
      <w:r w:rsidR="003930C3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、处理方式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、事故影响</w:t>
      </w:r>
      <w:r w:rsidR="003930C3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和审理难度等。</w:t>
      </w:r>
      <w:r w:rsidR="00B23F45"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2015年1月至2019年3月，</w:t>
      </w:r>
      <w:r w:rsidR="006729F2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上海海事法</w:t>
      </w:r>
      <w:r w:rsidR="00B23F45"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院共受理由船舶碰撞事故引起的各类纠纷203件，涉诉标的</w:t>
      </w:r>
      <w:r w:rsidR="006729F2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额</w:t>
      </w:r>
      <w:r w:rsidR="00B23F45"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共计人民币6.18亿元</w:t>
      </w:r>
      <w:r w:rsidR="006729F2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。涉及</w:t>
      </w:r>
      <w:r w:rsidR="00B23F45"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船舶碰撞事故38起，造成人员死亡70人，船舶沉没12艘。</w:t>
      </w:r>
      <w:r w:rsidR="003930C3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白皮书还介绍了</w:t>
      </w:r>
      <w:r w:rsidR="00443BB9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在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船舶碰撞及关联案件</w:t>
      </w:r>
      <w:r w:rsidR="003930C3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审</w:t>
      </w:r>
      <w:r w:rsidR="00443BB9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理中，</w:t>
      </w:r>
      <w:r w:rsidR="003930C3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为提高审判效率和妥善处理纠纷，</w:t>
      </w:r>
      <w:r w:rsidR="00D8142C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上海海事法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院形成</w:t>
      </w:r>
      <w:r w:rsidR="003930C3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的一系列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机制</w:t>
      </w:r>
      <w:r w:rsidR="006729F2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做法。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包括</w:t>
      </w:r>
      <w:r w:rsidR="006729F2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设立专业合议庭、聘任专家陪审员</w:t>
      </w:r>
      <w:r w:rsidR="00CE5663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和特邀咨询员</w:t>
      </w:r>
      <w:r w:rsidR="006729F2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、设置海事评估鉴定机构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名录</w:t>
      </w:r>
      <w:r w:rsidR="006729F2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、组建青年翻译员团队、研发“船舶数据分析系统”等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，</w:t>
      </w:r>
      <w:r w:rsidR="00965B21" w:rsidRPr="003C7FA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打造专业化、国际化、智能化审理模式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。</w:t>
      </w:r>
      <w:r w:rsidR="006B12EB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【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其中，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“船舶数据分析系统”</w:t>
      </w:r>
      <w:r w:rsidR="006B12EB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由上海海事法院自主研发，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可以模拟船舶在事发当时的航行轨迹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，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再现碰撞事故发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lastRenderedPageBreak/>
        <w:t>生经过，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辅助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法官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查明案件事实，使船舶碰撞纠纷案件的审理更加专业、高效</w:t>
      </w:r>
      <w:r w:rsidR="006B12EB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】</w:t>
      </w:r>
      <w:r w:rsidR="00965B21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。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在船舶碰撞纠纷案件审判领域积极探索，形成了一批有利于规范通航行为、促进通航安全的典型案例和裁判规则。</w:t>
      </w:r>
      <w:r w:rsidR="00443BB9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同时，加强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与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辖区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政府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部门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、海事主管机关、保险公司、保赔协会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等的联系，</w:t>
      </w:r>
      <w:r w:rsidRPr="003C7FA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以多元化手段推动船舶碰撞纠纷妥善化解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。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通过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定期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组织召开研讨会、发送司法建议、实地走访调研等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工作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，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为航运企业防范航行风险、航运主管部门加强航行安全管理提供司法支持。</w:t>
      </w:r>
    </w:p>
    <w:p w:rsidR="00D332A3" w:rsidRPr="00D332A3" w:rsidRDefault="00B23F45">
      <w:pPr>
        <w:widowControl/>
        <w:spacing w:line="660" w:lineRule="exact"/>
        <w:ind w:firstLine="630"/>
        <w:jc w:val="left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二</w:t>
      </w:r>
      <w:r w:rsidR="00703B16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是</w:t>
      </w:r>
      <w:r w:rsidR="00685D3E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分析涉案</w:t>
      </w:r>
      <w:r w:rsidRPr="00B23F45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船舶碰撞事故的特点</w:t>
      </w:r>
      <w:r w:rsidR="00C451ED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和主要原因</w:t>
      </w:r>
    </w:p>
    <w:p w:rsidR="00B23F45" w:rsidRPr="00B23F45" w:rsidRDefault="00C46C5F" w:rsidP="00B23F45">
      <w:pPr>
        <w:widowControl/>
        <w:spacing w:line="660" w:lineRule="exact"/>
        <w:ind w:firstLine="630"/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</w:pPr>
      <w:r w:rsidRPr="003C7FA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船舶</w:t>
      </w:r>
      <w:r w:rsidR="00F367CF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碰撞事故造成财产损失、环境污染、人身伤亡，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影响了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海上交通秩序和安全保障</w:t>
      </w:r>
      <w:r w:rsidRPr="003C7FA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。</w:t>
      </w:r>
      <w:r w:rsidR="00D67719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白皮书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从</w:t>
      </w:r>
      <w:r w:rsidR="00D9315F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船舶碰撞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事故</w:t>
      </w:r>
      <w:r w:rsidR="00D9315F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的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原因、时间、地点、船型、船籍、后果等方面</w:t>
      </w:r>
      <w:r w:rsidR="00D9315F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进行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了</w:t>
      </w:r>
      <w:r w:rsidR="00D9315F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归类梳理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，指出自然环境等客观因素对船舶碰撞事故的原因力大大降低，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而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航速过快、冒险追越、</w:t>
      </w:r>
      <w:r w:rsidR="006E2911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船艺</w:t>
      </w:r>
      <w:r w:rsidR="00685D3E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不佳</w:t>
      </w:r>
      <w:r w:rsidR="006E2911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、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违规雾航、</w:t>
      </w:r>
      <w:r w:rsidR="00685D3E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不遵</w:t>
      </w:r>
      <w:r w:rsidR="006E2911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指令、疲劳驾驶、引航作业不规范、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船员不适任、船舶和设备维护不到位等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主观原因应当引起重视</w:t>
      </w:r>
      <w:r w:rsidR="00D9315F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。</w:t>
      </w:r>
      <w:r w:rsidR="00F367CF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白皮书指出，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从船舶碰撞地点来看，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长江口水域为事故多发水域，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此处航线密布、船舶集中、通航环境复杂。在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统计的涉案</w:t>
      </w:r>
      <w:r w:rsidR="00853A4C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38起</w:t>
      </w:r>
      <w:r w:rsidR="00B23F45"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碰撞事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故中，发生于长江口水域</w:t>
      </w:r>
      <w:r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的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有</w:t>
      </w:r>
      <w:r w:rsidR="00B23F45"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18</w:t>
      </w:r>
      <w:r w:rsidR="00853A4C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起</w:t>
      </w:r>
      <w:r w:rsidR="00B23F45"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，占47.37%</w:t>
      </w:r>
      <w:r w:rsidR="008306D2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。</w:t>
      </w:r>
      <w:r w:rsidR="00BB4A3C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白皮书还指出，</w:t>
      </w:r>
      <w:r w:rsid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近年来，伴随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海运事业的蓬勃发展，许多传统的渔区变成了航区，在长江口以外传统渔区与航道重叠的区域，</w:t>
      </w:r>
      <w:r w:rsidR="00676FD8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特别是在</w:t>
      </w:r>
      <w:r w:rsidR="00676FD8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lastRenderedPageBreak/>
        <w:t>渔汛期，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商船、渔船碰撞事故高发</w:t>
      </w:r>
      <w:r w:rsidR="00BB4A3C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。</w:t>
      </w:r>
      <w:r w:rsidR="00676FD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38起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事故中</w:t>
      </w:r>
      <w:r w:rsidR="00676FD8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，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渔船与商船碰撞有9</w:t>
      </w:r>
      <w:r w:rsidR="00676FD8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起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，占23.68%，造成渔船沉没4</w:t>
      </w:r>
      <w:r w:rsidR="00A7754F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艘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，渔船人员死亡或失踪21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人。在商</w:t>
      </w:r>
      <w:r w:rsidR="00A7754F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船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、渔船碰撞事故中</w:t>
      </w:r>
      <w:r w:rsidR="00B23F45" w:rsidRPr="00B23F45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暴露出渔船存在较多不安全行为</w:t>
      </w:r>
      <w:r w:rsidR="00B23F45"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，</w:t>
      </w:r>
      <w:r w:rsidR="00B23F45"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应引起高度重视。</w:t>
      </w:r>
    </w:p>
    <w:p w:rsidR="00D332A3" w:rsidRPr="00D332A3" w:rsidRDefault="00C451ED">
      <w:pPr>
        <w:widowControl/>
        <w:spacing w:line="660" w:lineRule="exact"/>
        <w:ind w:firstLine="630"/>
        <w:jc w:val="left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三</w:t>
      </w:r>
      <w:r w:rsidR="00703B16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是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总结</w:t>
      </w:r>
      <w:r w:rsidR="00B23F45" w:rsidRPr="00B23F45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船舶碰撞案件法律问题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并</w:t>
      </w:r>
      <w:r w:rsidR="0041470D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提出</w:t>
      </w:r>
      <w:r w:rsidRPr="003C7FA8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航行安全建议</w:t>
      </w:r>
    </w:p>
    <w:p w:rsidR="00685D3E" w:rsidRDefault="00B23F45" w:rsidP="00B23F45">
      <w:pPr>
        <w:spacing w:line="660" w:lineRule="exact"/>
        <w:ind w:firstLineChars="200" w:firstLine="640"/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船舶碰撞案件具有专业性强、复杂性高、证据固定难等特点，审理难度较高。立足审判实践、结合典型案例，</w:t>
      </w:r>
      <w:r w:rsidR="00BB4A3C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白皮书</w:t>
      </w:r>
      <w:r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重点阐述了多船碰撞事故的定性和因果关系判定、严重违法航行者丧失海事赔偿责任限制权利、未尽安全管理义务的船舶经营人或管理人的责任、</w:t>
      </w:r>
      <w:r w:rsidR="00676FD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在</w:t>
      </w:r>
      <w:r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VTS中心指令</w:t>
      </w:r>
      <w:r w:rsidR="00676FD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下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船长仍</w:t>
      </w:r>
      <w:r w:rsidR="00676FD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应</w:t>
      </w:r>
      <w:r w:rsidR="00685D3E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使</w:t>
      </w:r>
      <w:r w:rsidR="00676FD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用良好船艺</w:t>
      </w:r>
      <w:r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、肇事逃逸</w:t>
      </w:r>
      <w:r w:rsidR="00676FD8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构成</w:t>
      </w:r>
      <w:r w:rsidRPr="00B23F45">
        <w:rPr>
          <w:rFonts w:asciiTheme="minorEastAsia" w:hAnsiTheme="minorEastAsia" w:cs="宋体"/>
          <w:bCs/>
          <w:color w:val="000000"/>
          <w:kern w:val="0"/>
          <w:sz w:val="32"/>
          <w:szCs w:val="32"/>
        </w:rPr>
        <w:t>责任判定的加重情节等五个</w:t>
      </w:r>
      <w:r w:rsidRPr="00B23F45">
        <w:rPr>
          <w:rFonts w:asciiTheme="minorEastAsia" w:hAnsiTheme="minorEastAsia" w:cs="宋体" w:hint="eastAsia"/>
          <w:bCs/>
          <w:color w:val="000000"/>
          <w:kern w:val="0"/>
          <w:sz w:val="32"/>
          <w:szCs w:val="32"/>
        </w:rPr>
        <w:t>常见法律问题。</w:t>
      </w:r>
    </w:p>
    <w:p w:rsidR="00B23F45" w:rsidRPr="00B23F45" w:rsidRDefault="00B23F45" w:rsidP="00B23F45">
      <w:pPr>
        <w:spacing w:line="660" w:lineRule="exact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航行安全不仅关系到航运业发展和上海国际航运中心建设，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而且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关系到人民群众的生命财产安全。航行安全需要全社会的共同关注和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全力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守护。</w:t>
      </w:r>
      <w:r w:rsidR="00BB4A3C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为此，白皮书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从</w:t>
      </w: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落实航运企业主体责任、提高船员避碰能力、构建安全预防体系三个方面提出了航行安全建议。</w:t>
      </w:r>
    </w:p>
    <w:p w:rsidR="00B23F45" w:rsidRDefault="000D27BB" w:rsidP="007F51EB">
      <w:pPr>
        <w:widowControl/>
        <w:spacing w:line="660" w:lineRule="exact"/>
        <w:ind w:firstLine="630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为了让</w:t>
      </w:r>
      <w:r w:rsidR="00D47240" w:rsidRP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大家</w:t>
      </w:r>
      <w:r w:rsidRP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更为直观地了解</w:t>
      </w:r>
      <w:r w:rsidR="00D47240" w:rsidRP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这次审判白皮书内容</w:t>
      </w:r>
      <w:r w:rsidRP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，我们</w:t>
      </w:r>
      <w:r w:rsidR="00D47240" w:rsidRP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用大屏幕演示了</w:t>
      </w:r>
      <w:r w:rsidR="00E855E0" w:rsidRP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船舶碰撞模拟轨迹、事故多发地点海图、案件数据图表</w:t>
      </w:r>
      <w:r w:rsidR="00601C2D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等</w:t>
      </w:r>
      <w:r w:rsidRP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同时</w:t>
      </w:r>
      <w:r w:rsidR="00D47240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将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在上海海事法院门户网站、微信公众号等</w:t>
      </w:r>
      <w:r w:rsidR="00655B2F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网络媒体</w:t>
      </w:r>
      <w:r w:rsidR="00313CA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推送白皮书的发布情况和内容。</w:t>
      </w:r>
    </w:p>
    <w:p w:rsidR="00B23F45" w:rsidRPr="00B23F45" w:rsidRDefault="00DF1645" w:rsidP="00B23F45">
      <w:pPr>
        <w:widowControl/>
        <w:spacing w:line="660" w:lineRule="exact"/>
        <w:ind w:firstLine="630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lastRenderedPageBreak/>
        <w:t>因</w:t>
      </w:r>
      <w:r w:rsidR="00313CA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受</w:t>
      </w:r>
      <w:r w:rsidR="00B23F45"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样本、时间、视角局限</w:t>
      </w:r>
      <w:r w:rsidR="00313CA8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，这份审判白皮书还有许多</w:t>
      </w:r>
      <w:r w:rsidR="00B23F45"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不尽、不妥之处，衷心希望社会各界和新闻媒体的朋友们给予理解，并欢迎大家提出宝贵意见，</w:t>
      </w:r>
      <w:r w:rsidR="002F110C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帮助</w:t>
      </w:r>
      <w:r w:rsidR="00B23F45"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我们不断完善海事审判情况通报的形式、丰富通报的内容、提高分析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问题</w:t>
      </w:r>
      <w:r w:rsidR="00B23F45"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和</w:t>
      </w:r>
      <w:r w:rsidR="00685D3E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司法</w:t>
      </w:r>
      <w:r w:rsidR="00B23F45"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建议的水平</w:t>
      </w:r>
      <w:r w:rsidR="001B35B1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，</w:t>
      </w:r>
      <w:r w:rsidR="00B23F45"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为上海国际航运中心建设</w:t>
      </w:r>
      <w:r w:rsidR="001B35B1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提供更好的海事司法服务和保障</w:t>
      </w:r>
      <w:r w:rsidR="00B23F45"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。</w:t>
      </w:r>
    </w:p>
    <w:p w:rsidR="0082692F" w:rsidRDefault="00B23F45">
      <w:pPr>
        <w:widowControl/>
        <w:spacing w:line="660" w:lineRule="exact"/>
        <w:ind w:firstLine="630"/>
        <w:jc w:val="lef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B23F4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我的介绍就到这里，谢谢大家。</w:t>
      </w:r>
    </w:p>
    <w:sectPr w:rsidR="0082692F" w:rsidSect="00D16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6E" w:rsidRDefault="00DF176E" w:rsidP="00016D9F">
      <w:r>
        <w:separator/>
      </w:r>
    </w:p>
  </w:endnote>
  <w:endnote w:type="continuationSeparator" w:id="1">
    <w:p w:rsidR="00DF176E" w:rsidRDefault="00DF176E" w:rsidP="00016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6E" w:rsidRDefault="00DF176E" w:rsidP="00016D9F">
      <w:r>
        <w:separator/>
      </w:r>
    </w:p>
  </w:footnote>
  <w:footnote w:type="continuationSeparator" w:id="1">
    <w:p w:rsidR="00DF176E" w:rsidRDefault="00DF176E" w:rsidP="00016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9F"/>
    <w:rsid w:val="000136A4"/>
    <w:rsid w:val="00016D9F"/>
    <w:rsid w:val="00066F48"/>
    <w:rsid w:val="000C4958"/>
    <w:rsid w:val="000C787A"/>
    <w:rsid w:val="000D27BB"/>
    <w:rsid w:val="001130ED"/>
    <w:rsid w:val="0012756A"/>
    <w:rsid w:val="00151758"/>
    <w:rsid w:val="00160F3A"/>
    <w:rsid w:val="00164D5F"/>
    <w:rsid w:val="00195B6D"/>
    <w:rsid w:val="001B35B1"/>
    <w:rsid w:val="001C19B0"/>
    <w:rsid w:val="00205F0F"/>
    <w:rsid w:val="0021382C"/>
    <w:rsid w:val="00253EBC"/>
    <w:rsid w:val="002B7689"/>
    <w:rsid w:val="002E1209"/>
    <w:rsid w:val="002F110C"/>
    <w:rsid w:val="0031224B"/>
    <w:rsid w:val="003124D2"/>
    <w:rsid w:val="00313CA8"/>
    <w:rsid w:val="003240BA"/>
    <w:rsid w:val="0033552A"/>
    <w:rsid w:val="003356F8"/>
    <w:rsid w:val="00360EE1"/>
    <w:rsid w:val="003651DF"/>
    <w:rsid w:val="003930C3"/>
    <w:rsid w:val="003C512C"/>
    <w:rsid w:val="003C7FA8"/>
    <w:rsid w:val="00402A88"/>
    <w:rsid w:val="0041470D"/>
    <w:rsid w:val="0041709A"/>
    <w:rsid w:val="00443BB9"/>
    <w:rsid w:val="00453B70"/>
    <w:rsid w:val="00460EAF"/>
    <w:rsid w:val="004B7E7F"/>
    <w:rsid w:val="004F7455"/>
    <w:rsid w:val="00537126"/>
    <w:rsid w:val="005E4418"/>
    <w:rsid w:val="00601C2D"/>
    <w:rsid w:val="00655B2F"/>
    <w:rsid w:val="006729F2"/>
    <w:rsid w:val="00676FD8"/>
    <w:rsid w:val="00685D3E"/>
    <w:rsid w:val="006B12EB"/>
    <w:rsid w:val="006E2911"/>
    <w:rsid w:val="00703B16"/>
    <w:rsid w:val="007078C0"/>
    <w:rsid w:val="00721DAA"/>
    <w:rsid w:val="00725396"/>
    <w:rsid w:val="00730CDF"/>
    <w:rsid w:val="0073651D"/>
    <w:rsid w:val="00744D19"/>
    <w:rsid w:val="007614F2"/>
    <w:rsid w:val="007B1A3D"/>
    <w:rsid w:val="007F51EB"/>
    <w:rsid w:val="00804306"/>
    <w:rsid w:val="00810122"/>
    <w:rsid w:val="0082692F"/>
    <w:rsid w:val="008306D2"/>
    <w:rsid w:val="00853A4C"/>
    <w:rsid w:val="00865E70"/>
    <w:rsid w:val="008A60E3"/>
    <w:rsid w:val="008C5F4E"/>
    <w:rsid w:val="008D025B"/>
    <w:rsid w:val="008D03CA"/>
    <w:rsid w:val="008D4BED"/>
    <w:rsid w:val="008F66F8"/>
    <w:rsid w:val="009641EB"/>
    <w:rsid w:val="00965B21"/>
    <w:rsid w:val="00966449"/>
    <w:rsid w:val="009A0715"/>
    <w:rsid w:val="009C18F7"/>
    <w:rsid w:val="009D218E"/>
    <w:rsid w:val="009F33B6"/>
    <w:rsid w:val="00A26580"/>
    <w:rsid w:val="00A404B2"/>
    <w:rsid w:val="00A6051F"/>
    <w:rsid w:val="00A6784B"/>
    <w:rsid w:val="00A7754F"/>
    <w:rsid w:val="00AB5029"/>
    <w:rsid w:val="00AB5AE3"/>
    <w:rsid w:val="00AF7733"/>
    <w:rsid w:val="00B23F45"/>
    <w:rsid w:val="00B24E77"/>
    <w:rsid w:val="00B2605B"/>
    <w:rsid w:val="00B4238A"/>
    <w:rsid w:val="00B53232"/>
    <w:rsid w:val="00B54FC5"/>
    <w:rsid w:val="00B648B6"/>
    <w:rsid w:val="00B72F83"/>
    <w:rsid w:val="00B8609C"/>
    <w:rsid w:val="00BB4A3C"/>
    <w:rsid w:val="00BE64C9"/>
    <w:rsid w:val="00C04F38"/>
    <w:rsid w:val="00C451ED"/>
    <w:rsid w:val="00C46C5F"/>
    <w:rsid w:val="00C807F9"/>
    <w:rsid w:val="00C916CA"/>
    <w:rsid w:val="00C95728"/>
    <w:rsid w:val="00CE5663"/>
    <w:rsid w:val="00D16789"/>
    <w:rsid w:val="00D16D51"/>
    <w:rsid w:val="00D332A3"/>
    <w:rsid w:val="00D47240"/>
    <w:rsid w:val="00D651D5"/>
    <w:rsid w:val="00D67719"/>
    <w:rsid w:val="00D8142C"/>
    <w:rsid w:val="00D9130E"/>
    <w:rsid w:val="00D9315F"/>
    <w:rsid w:val="00DC004E"/>
    <w:rsid w:val="00DE597A"/>
    <w:rsid w:val="00DF1645"/>
    <w:rsid w:val="00DF176E"/>
    <w:rsid w:val="00E208BE"/>
    <w:rsid w:val="00E24F49"/>
    <w:rsid w:val="00E855E0"/>
    <w:rsid w:val="00EC0730"/>
    <w:rsid w:val="00ED48ED"/>
    <w:rsid w:val="00EF4081"/>
    <w:rsid w:val="00EF6144"/>
    <w:rsid w:val="00F10EBF"/>
    <w:rsid w:val="00F30094"/>
    <w:rsid w:val="00F30F4A"/>
    <w:rsid w:val="00F367CF"/>
    <w:rsid w:val="00F643C8"/>
    <w:rsid w:val="00F700C4"/>
    <w:rsid w:val="00F77D13"/>
    <w:rsid w:val="00F8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D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D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33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3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hsuser-n</dc:creator>
  <cp:keywords/>
  <dc:description/>
  <cp:lastModifiedBy>hsuser</cp:lastModifiedBy>
  <cp:revision>78</cp:revision>
  <cp:lastPrinted>2019-04-28T06:19:00Z</cp:lastPrinted>
  <dcterms:created xsi:type="dcterms:W3CDTF">2019-04-15T09:28:00Z</dcterms:created>
  <dcterms:modified xsi:type="dcterms:W3CDTF">2019-04-30T06:21:00Z</dcterms:modified>
</cp:coreProperties>
</file>